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F6" w:rsidRDefault="00F256F6" w:rsidP="00F256F6">
      <w:r>
        <w:rPr>
          <w:rFonts w:ascii="Arial" w:hAnsi="Arial" w:cs="Arial"/>
          <w:noProof/>
          <w:lang w:eastAsia="en-GB"/>
        </w:rPr>
        <w:drawing>
          <wp:anchor distT="0" distB="0" distL="114300" distR="114300" simplePos="0" relativeHeight="251659264" behindDoc="0" locked="0" layoutInCell="1" allowOverlap="1" wp14:anchorId="27BD7C43" wp14:editId="2B54ECCF">
            <wp:simplePos x="0" y="0"/>
            <wp:positionH relativeFrom="margin">
              <wp:posOffset>1859280</wp:posOffset>
            </wp:positionH>
            <wp:positionV relativeFrom="paragraph">
              <wp:posOffset>-252095</wp:posOffset>
            </wp:positionV>
            <wp:extent cx="4318000" cy="774700"/>
            <wp:effectExtent l="0" t="0" r="6350" b="6350"/>
            <wp:wrapSquare wrapText="bothSides"/>
            <wp:docPr id="1" name="Picture 1" descr="cid:image001.jpg@01CE2098.F1D3F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2098.F1D3F2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3180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1103" w:rsidRDefault="00A41103" w:rsidP="00F256F6">
      <w:pPr>
        <w:spacing w:line="360" w:lineRule="auto"/>
        <w:rPr>
          <w:rFonts w:ascii="Arial" w:hAnsi="Arial" w:cs="Arial"/>
        </w:rPr>
      </w:pPr>
    </w:p>
    <w:p w:rsidR="00F256F6" w:rsidRDefault="00A41103" w:rsidP="00F256F6">
      <w:pPr>
        <w:spacing w:line="360" w:lineRule="auto"/>
        <w:rPr>
          <w:rFonts w:ascii="Arial" w:hAnsi="Arial" w:cs="Arial"/>
        </w:rPr>
      </w:pPr>
      <w:r>
        <w:rPr>
          <w:rFonts w:ascii="Arial" w:hAnsi="Arial" w:cs="Arial"/>
          <w:b/>
          <w:bCs/>
        </w:rPr>
        <w:t>11</w:t>
      </w:r>
      <w:r w:rsidRPr="00A41103">
        <w:rPr>
          <w:rFonts w:ascii="Arial" w:hAnsi="Arial" w:cs="Arial"/>
          <w:b/>
          <w:bCs/>
          <w:vertAlign w:val="superscript"/>
        </w:rPr>
        <w:t>th</w:t>
      </w:r>
      <w:r>
        <w:rPr>
          <w:rFonts w:ascii="Arial" w:hAnsi="Arial" w:cs="Arial"/>
          <w:b/>
          <w:bCs/>
        </w:rPr>
        <w:t xml:space="preserve"> </w:t>
      </w:r>
      <w:r w:rsidR="00080C40">
        <w:rPr>
          <w:rFonts w:ascii="Arial" w:hAnsi="Arial" w:cs="Arial"/>
          <w:b/>
          <w:bCs/>
        </w:rPr>
        <w:t>January 2016</w:t>
      </w:r>
    </w:p>
    <w:p w:rsidR="00080C40" w:rsidRPr="004F3D18" w:rsidRDefault="00F256F6" w:rsidP="004F3D18">
      <w:pPr>
        <w:spacing w:line="360" w:lineRule="auto"/>
        <w:rPr>
          <w:rFonts w:ascii="Arial" w:hAnsi="Arial" w:cs="Arial"/>
          <w:b/>
          <w:sz w:val="28"/>
          <w:szCs w:val="28"/>
        </w:rPr>
      </w:pPr>
      <w:r>
        <w:rPr>
          <w:rFonts w:ascii="Arial" w:hAnsi="Arial" w:cs="Arial"/>
          <w:b/>
          <w:sz w:val="28"/>
          <w:szCs w:val="28"/>
        </w:rPr>
        <w:t xml:space="preserve">Shawbrook </w:t>
      </w:r>
      <w:r w:rsidR="00080C40">
        <w:rPr>
          <w:rFonts w:ascii="Arial" w:hAnsi="Arial" w:cs="Arial"/>
          <w:b/>
          <w:sz w:val="28"/>
          <w:szCs w:val="28"/>
        </w:rPr>
        <w:t>releases new Resi</w:t>
      </w:r>
      <w:r w:rsidR="00226619">
        <w:rPr>
          <w:rFonts w:ascii="Arial" w:hAnsi="Arial" w:cs="Arial"/>
          <w:b/>
          <w:sz w:val="28"/>
          <w:szCs w:val="28"/>
        </w:rPr>
        <w:t>dential Investment products</w:t>
      </w:r>
      <w:bookmarkStart w:id="0" w:name="_GoBack"/>
      <w:bookmarkEnd w:id="0"/>
    </w:p>
    <w:p w:rsidR="00226619" w:rsidRDefault="002B3230" w:rsidP="00080C40">
      <w:pPr>
        <w:spacing w:after="0" w:line="360" w:lineRule="auto"/>
        <w:rPr>
          <w:rFonts w:ascii="Arial" w:hAnsi="Arial" w:cs="Arial"/>
        </w:rPr>
      </w:pPr>
      <w:r>
        <w:rPr>
          <w:rFonts w:ascii="Arial" w:hAnsi="Arial" w:cs="Arial"/>
        </w:rPr>
        <w:t xml:space="preserve">Shawbrook starts the </w:t>
      </w:r>
      <w:r w:rsidR="00C50C15">
        <w:rPr>
          <w:rFonts w:ascii="Arial" w:hAnsi="Arial" w:cs="Arial"/>
        </w:rPr>
        <w:t>New Year</w:t>
      </w:r>
      <w:r>
        <w:rPr>
          <w:rFonts w:ascii="Arial" w:hAnsi="Arial" w:cs="Arial"/>
        </w:rPr>
        <w:t xml:space="preserve"> with a suite of changes to its Residential Investment ra</w:t>
      </w:r>
      <w:r w:rsidR="00226619">
        <w:rPr>
          <w:rFonts w:ascii="Arial" w:hAnsi="Arial" w:cs="Arial"/>
        </w:rPr>
        <w:t xml:space="preserve">nge that includes new products and a commitment to improved SLAs across the application journey. </w:t>
      </w:r>
    </w:p>
    <w:p w:rsidR="00226619" w:rsidRDefault="00226619" w:rsidP="00080C40">
      <w:pPr>
        <w:spacing w:after="0" w:line="360" w:lineRule="auto"/>
        <w:rPr>
          <w:rFonts w:ascii="Arial" w:hAnsi="Arial" w:cs="Arial"/>
        </w:rPr>
      </w:pPr>
    </w:p>
    <w:p w:rsidR="00BF34A1" w:rsidRDefault="00C50C15" w:rsidP="00080C40">
      <w:pPr>
        <w:spacing w:after="0" w:line="360" w:lineRule="auto"/>
        <w:rPr>
          <w:rFonts w:ascii="Arial" w:hAnsi="Arial" w:cs="Arial"/>
        </w:rPr>
      </w:pPr>
      <w:r>
        <w:rPr>
          <w:rFonts w:ascii="Arial" w:hAnsi="Arial" w:cs="Arial"/>
        </w:rPr>
        <w:t>Continuing form the launch of “RI0” for simple residential security in 2015, the lender has introduced two new products to bolster this area of the business.</w:t>
      </w:r>
      <w:r w:rsidR="00226619">
        <w:rPr>
          <w:rFonts w:ascii="Arial" w:hAnsi="Arial" w:cs="Arial"/>
        </w:rPr>
        <w:t xml:space="preserve"> </w:t>
      </w:r>
      <w:r>
        <w:rPr>
          <w:rFonts w:ascii="Arial" w:hAnsi="Arial" w:cs="Arial"/>
        </w:rPr>
        <w:t xml:space="preserve">RI0.1 caters for single residential assets and is priced from 2.99% over 3 month LIBOR. RI0.2 </w:t>
      </w:r>
      <w:r w:rsidR="00226619">
        <w:rPr>
          <w:rFonts w:ascii="Arial" w:hAnsi="Arial" w:cs="Arial"/>
        </w:rPr>
        <w:t xml:space="preserve">targets </w:t>
      </w:r>
      <w:r w:rsidR="00210107">
        <w:rPr>
          <w:rFonts w:ascii="Arial" w:hAnsi="Arial" w:cs="Arial"/>
        </w:rPr>
        <w:t xml:space="preserve">small </w:t>
      </w:r>
      <w:r w:rsidR="00226619">
        <w:rPr>
          <w:rFonts w:ascii="Arial" w:hAnsi="Arial" w:cs="Arial"/>
        </w:rPr>
        <w:t xml:space="preserve">HMO business and sits at </w:t>
      </w:r>
      <w:r w:rsidR="00E46C4D" w:rsidRPr="00E46C4D">
        <w:rPr>
          <w:rFonts w:ascii="Arial" w:hAnsi="Arial" w:cs="Arial"/>
        </w:rPr>
        <w:t>3.49</w:t>
      </w:r>
      <w:r w:rsidR="00226619" w:rsidRPr="00E46C4D">
        <w:rPr>
          <w:rFonts w:ascii="Arial" w:hAnsi="Arial" w:cs="Arial"/>
        </w:rPr>
        <w:t>%</w:t>
      </w:r>
      <w:r w:rsidR="00226619">
        <w:rPr>
          <w:rFonts w:ascii="Arial" w:hAnsi="Arial" w:cs="Arial"/>
        </w:rPr>
        <w:t xml:space="preserve"> over LIBOR. Finally, RI0.3 is dedicated to Multi-let </w:t>
      </w:r>
      <w:r w:rsidR="00E46C4D">
        <w:rPr>
          <w:rFonts w:ascii="Arial" w:hAnsi="Arial" w:cs="Arial"/>
        </w:rPr>
        <w:t>units</w:t>
      </w:r>
      <w:r w:rsidR="00226619">
        <w:rPr>
          <w:rFonts w:ascii="Arial" w:hAnsi="Arial" w:cs="Arial"/>
        </w:rPr>
        <w:t xml:space="preserve"> with rates </w:t>
      </w:r>
      <w:r w:rsidR="00226619" w:rsidRPr="00E46C4D">
        <w:rPr>
          <w:rFonts w:ascii="Arial" w:hAnsi="Arial" w:cs="Arial"/>
        </w:rPr>
        <w:t xml:space="preserve">from </w:t>
      </w:r>
      <w:r w:rsidR="00E46C4D" w:rsidRPr="00E46C4D">
        <w:rPr>
          <w:rFonts w:ascii="Arial" w:hAnsi="Arial" w:cs="Arial"/>
        </w:rPr>
        <w:t>2.99</w:t>
      </w:r>
      <w:r w:rsidR="00226619" w:rsidRPr="00E46C4D">
        <w:rPr>
          <w:rFonts w:ascii="Arial" w:hAnsi="Arial" w:cs="Arial"/>
        </w:rPr>
        <w:t>%</w:t>
      </w:r>
      <w:r w:rsidR="00226619">
        <w:rPr>
          <w:rFonts w:ascii="Arial" w:hAnsi="Arial" w:cs="Arial"/>
        </w:rPr>
        <w:t xml:space="preserve"> over LIBOR. These products carry a maximum interest only period of 30 years which is a particularly attractive element of the extended Residential Investment offering for the broker market.</w:t>
      </w:r>
    </w:p>
    <w:p w:rsidR="00BF34A1" w:rsidRDefault="00BF34A1" w:rsidP="00080C40">
      <w:pPr>
        <w:spacing w:after="0" w:line="360" w:lineRule="auto"/>
        <w:rPr>
          <w:rFonts w:ascii="Arial" w:hAnsi="Arial" w:cs="Arial"/>
        </w:rPr>
      </w:pPr>
    </w:p>
    <w:p w:rsidR="00226619" w:rsidRDefault="00226619" w:rsidP="00080C40">
      <w:pPr>
        <w:spacing w:after="0" w:line="360" w:lineRule="auto"/>
        <w:rPr>
          <w:rFonts w:ascii="Arial" w:hAnsi="Arial" w:cs="Arial"/>
        </w:rPr>
      </w:pPr>
      <w:r>
        <w:rPr>
          <w:rFonts w:ascii="Arial" w:hAnsi="Arial" w:cs="Arial"/>
        </w:rPr>
        <w:t xml:space="preserve">Remaining the only lender to publish monthly SLA figures to its brokers, Shawbrook has also committed to a shorter Application in Principle (AIP) turnaround, with a focus on getting a decision back to the broker within 48hrs. </w:t>
      </w:r>
    </w:p>
    <w:p w:rsidR="00226619" w:rsidRDefault="00226619" w:rsidP="00080C40">
      <w:pPr>
        <w:spacing w:after="0" w:line="360" w:lineRule="auto"/>
        <w:rPr>
          <w:rFonts w:ascii="Arial" w:hAnsi="Arial" w:cs="Arial"/>
        </w:rPr>
      </w:pPr>
    </w:p>
    <w:p w:rsidR="00226619" w:rsidRDefault="00226619" w:rsidP="00080C40">
      <w:pPr>
        <w:spacing w:after="0" w:line="360" w:lineRule="auto"/>
        <w:rPr>
          <w:rFonts w:ascii="Arial" w:hAnsi="Arial" w:cs="Arial"/>
          <w:b/>
        </w:rPr>
      </w:pPr>
      <w:r w:rsidRPr="00FE112F">
        <w:rPr>
          <w:rFonts w:ascii="Arial" w:hAnsi="Arial" w:cs="Arial"/>
          <w:b/>
        </w:rPr>
        <w:t>Commenting on these changes, Karen Bennett, Sales &amp; Marketing Director for Shawbrook Commercial:</w:t>
      </w:r>
    </w:p>
    <w:p w:rsidR="00CC36BA" w:rsidRPr="00FE112F" w:rsidRDefault="00CC36BA" w:rsidP="00080C40">
      <w:pPr>
        <w:spacing w:after="0" w:line="360" w:lineRule="auto"/>
        <w:rPr>
          <w:rFonts w:ascii="Arial" w:hAnsi="Arial" w:cs="Arial"/>
          <w:b/>
        </w:rPr>
      </w:pPr>
    </w:p>
    <w:p w:rsidR="00226619" w:rsidRDefault="00226619" w:rsidP="00080C40">
      <w:pPr>
        <w:spacing w:after="0" w:line="360" w:lineRule="auto"/>
        <w:rPr>
          <w:rFonts w:ascii="Arial" w:hAnsi="Arial" w:cs="Arial"/>
        </w:rPr>
      </w:pPr>
      <w:r>
        <w:rPr>
          <w:rFonts w:ascii="Arial" w:hAnsi="Arial" w:cs="Arial"/>
        </w:rPr>
        <w:t>“The original ‘RI0’ product for simple residential security was so well received by our broker Partners in 2015</w:t>
      </w:r>
      <w:r w:rsidR="000C5AE5">
        <w:rPr>
          <w:rFonts w:ascii="Arial" w:hAnsi="Arial" w:cs="Arial"/>
        </w:rPr>
        <w:t xml:space="preserve">, we </w:t>
      </w:r>
      <w:r w:rsidR="00FE112F">
        <w:rPr>
          <w:rFonts w:ascii="Arial" w:hAnsi="Arial" w:cs="Arial"/>
        </w:rPr>
        <w:t>saw a great opportunity</w:t>
      </w:r>
      <w:r w:rsidR="000C5AE5">
        <w:rPr>
          <w:rFonts w:ascii="Arial" w:hAnsi="Arial" w:cs="Arial"/>
        </w:rPr>
        <w:t xml:space="preserve"> to grow this part of the offering. We hope to provide brokers with more momentum </w:t>
      </w:r>
      <w:r w:rsidR="00FE112F">
        <w:rPr>
          <w:rFonts w:ascii="Arial" w:hAnsi="Arial" w:cs="Arial"/>
        </w:rPr>
        <w:t>using</w:t>
      </w:r>
      <w:r w:rsidR="000C5AE5">
        <w:rPr>
          <w:rFonts w:ascii="Arial" w:hAnsi="Arial" w:cs="Arial"/>
        </w:rPr>
        <w:t xml:space="preserve"> </w:t>
      </w:r>
      <w:r w:rsidR="00384145">
        <w:rPr>
          <w:rFonts w:ascii="Arial" w:hAnsi="Arial" w:cs="Arial"/>
        </w:rPr>
        <w:t>complementary &amp;</w:t>
      </w:r>
      <w:r w:rsidR="00FE112F">
        <w:rPr>
          <w:rFonts w:ascii="Arial" w:hAnsi="Arial" w:cs="Arial"/>
        </w:rPr>
        <w:t xml:space="preserve"> competitively priced </w:t>
      </w:r>
      <w:r>
        <w:rPr>
          <w:rFonts w:ascii="Arial" w:hAnsi="Arial" w:cs="Arial"/>
        </w:rPr>
        <w:t>products that allow a more targeted approach.</w:t>
      </w:r>
      <w:r w:rsidR="00FE112F">
        <w:rPr>
          <w:rFonts w:ascii="Arial" w:hAnsi="Arial" w:cs="Arial"/>
        </w:rPr>
        <w:t>”</w:t>
      </w:r>
      <w:r>
        <w:rPr>
          <w:rFonts w:ascii="Arial" w:hAnsi="Arial" w:cs="Arial"/>
        </w:rPr>
        <w:t xml:space="preserve"> </w:t>
      </w:r>
    </w:p>
    <w:p w:rsidR="00FE112F" w:rsidRDefault="00FE112F" w:rsidP="00080C40">
      <w:pPr>
        <w:spacing w:after="0" w:line="360" w:lineRule="auto"/>
        <w:rPr>
          <w:rFonts w:ascii="Arial" w:hAnsi="Arial" w:cs="Arial"/>
        </w:rPr>
      </w:pPr>
    </w:p>
    <w:p w:rsidR="00FE112F" w:rsidRDefault="00FE112F" w:rsidP="00080C40">
      <w:pPr>
        <w:spacing w:after="0" w:line="360" w:lineRule="auto"/>
        <w:rPr>
          <w:rFonts w:ascii="Arial" w:hAnsi="Arial" w:cs="Arial"/>
        </w:rPr>
      </w:pPr>
      <w:r>
        <w:rPr>
          <w:rFonts w:ascii="Arial" w:hAnsi="Arial" w:cs="Arial"/>
        </w:rPr>
        <w:t>“Our teams are committed to delivering on the new SLAs for the new RI0 range, and our transparent approach to this will continue as we firmly believe that shining a light on our own performance is the only way to improve.”</w:t>
      </w:r>
    </w:p>
    <w:p w:rsidR="00080C40" w:rsidRPr="00080C40" w:rsidRDefault="00080C40" w:rsidP="00080C40">
      <w:pPr>
        <w:spacing w:after="0" w:line="360" w:lineRule="auto"/>
        <w:rPr>
          <w:rFonts w:ascii="Arial" w:hAnsi="Arial" w:cs="Arial"/>
        </w:rPr>
      </w:pPr>
    </w:p>
    <w:p w:rsidR="00080C40" w:rsidRPr="00080C40" w:rsidRDefault="00080C40" w:rsidP="00080C40">
      <w:pPr>
        <w:spacing w:after="0" w:line="360" w:lineRule="auto"/>
        <w:rPr>
          <w:rFonts w:ascii="Arial" w:hAnsi="Arial" w:cs="Arial"/>
        </w:rPr>
      </w:pPr>
    </w:p>
    <w:p w:rsidR="00F256F6" w:rsidRDefault="00F256F6" w:rsidP="00F256F6">
      <w:pPr>
        <w:pStyle w:val="ListParagraph"/>
        <w:numPr>
          <w:ilvl w:val="0"/>
          <w:numId w:val="2"/>
        </w:numPr>
        <w:spacing w:line="360" w:lineRule="auto"/>
        <w:jc w:val="center"/>
        <w:rPr>
          <w:rFonts w:ascii="Arial Bold" w:hAnsi="Arial Bold"/>
        </w:rPr>
      </w:pPr>
      <w:r>
        <w:rPr>
          <w:rFonts w:ascii="Arial Bold" w:hAnsi="Arial Bold"/>
        </w:rPr>
        <w:t>Ends    -</w:t>
      </w:r>
    </w:p>
    <w:p w:rsidR="00F256F6" w:rsidRDefault="00F256F6" w:rsidP="00F256F6">
      <w:pPr>
        <w:spacing w:after="0" w:line="360" w:lineRule="auto"/>
        <w:rPr>
          <w:rFonts w:ascii="Arial Bold" w:hAnsi="Arial Bold"/>
          <w:b/>
        </w:rPr>
      </w:pPr>
    </w:p>
    <w:p w:rsidR="00F256F6" w:rsidRPr="00404DF3" w:rsidRDefault="00F256F6" w:rsidP="00F256F6">
      <w:pPr>
        <w:spacing w:after="0" w:line="360" w:lineRule="auto"/>
        <w:rPr>
          <w:rFonts w:ascii="Arial Bold" w:hAnsi="Arial Bold"/>
          <w:b/>
        </w:rPr>
      </w:pPr>
      <w:r>
        <w:rPr>
          <w:rFonts w:ascii="Arial Bold" w:hAnsi="Arial Bold"/>
          <w:b/>
        </w:rPr>
        <w:t>For more information please c</w:t>
      </w:r>
      <w:r w:rsidRPr="00404DF3">
        <w:rPr>
          <w:rFonts w:ascii="Arial Bold" w:hAnsi="Arial Bold"/>
          <w:b/>
        </w:rPr>
        <w:t>ontact:</w:t>
      </w:r>
    </w:p>
    <w:p w:rsidR="00F256F6" w:rsidRPr="00404DF3" w:rsidRDefault="00F256F6" w:rsidP="00F256F6">
      <w:pPr>
        <w:spacing w:after="0" w:line="360" w:lineRule="auto"/>
        <w:rPr>
          <w:rFonts w:ascii="Arial" w:hAnsi="Arial" w:cs="Arial"/>
        </w:rPr>
      </w:pPr>
      <w:r w:rsidRPr="00404DF3">
        <w:rPr>
          <w:rFonts w:ascii="Arial" w:hAnsi="Arial" w:cs="Arial"/>
        </w:rPr>
        <w:t>Edward Keough / Maddy Morgan Williams</w:t>
      </w:r>
    </w:p>
    <w:p w:rsidR="00F256F6" w:rsidRPr="00404DF3" w:rsidRDefault="00F256F6" w:rsidP="00F256F6">
      <w:pPr>
        <w:spacing w:after="0" w:line="360" w:lineRule="auto"/>
        <w:rPr>
          <w:rFonts w:ascii="Arial" w:hAnsi="Arial" w:cs="Arial"/>
        </w:rPr>
      </w:pPr>
      <w:r w:rsidRPr="00404DF3">
        <w:rPr>
          <w:rFonts w:ascii="Arial" w:hAnsi="Arial" w:cs="Arial"/>
        </w:rPr>
        <w:t>Lansons</w:t>
      </w:r>
    </w:p>
    <w:p w:rsidR="00F256F6" w:rsidRPr="00404DF3" w:rsidRDefault="00F256F6" w:rsidP="00F256F6">
      <w:pPr>
        <w:spacing w:after="0" w:line="360" w:lineRule="auto"/>
        <w:rPr>
          <w:rFonts w:ascii="Arial" w:hAnsi="Arial" w:cs="Arial"/>
        </w:rPr>
      </w:pPr>
      <w:r w:rsidRPr="00404DF3">
        <w:rPr>
          <w:rFonts w:ascii="Arial" w:hAnsi="Arial" w:cs="Arial"/>
        </w:rPr>
        <w:t>020 7490 8828</w:t>
      </w:r>
    </w:p>
    <w:p w:rsidR="00F256F6" w:rsidRDefault="004F3D18" w:rsidP="00F256F6">
      <w:pPr>
        <w:spacing w:after="0" w:line="360" w:lineRule="auto"/>
        <w:rPr>
          <w:rFonts w:ascii="Arial Bold" w:hAnsi="Arial Bold"/>
          <w:b/>
        </w:rPr>
      </w:pPr>
      <w:hyperlink r:id="rId8" w:history="1">
        <w:r w:rsidR="00F256F6" w:rsidRPr="00DB1241">
          <w:rPr>
            <w:rStyle w:val="Hyperlink"/>
            <w:rFonts w:ascii="Arial Bold" w:hAnsi="Arial Bold"/>
            <w:b/>
          </w:rPr>
          <w:t>edwardk@lansons.com</w:t>
        </w:r>
      </w:hyperlink>
      <w:r w:rsidR="00F256F6">
        <w:rPr>
          <w:rFonts w:ascii="Arial Bold" w:hAnsi="Arial Bold"/>
          <w:b/>
        </w:rPr>
        <w:t xml:space="preserve"> / </w:t>
      </w:r>
      <w:hyperlink r:id="rId9" w:history="1">
        <w:r w:rsidR="00F256F6" w:rsidRPr="00DB1241">
          <w:rPr>
            <w:rStyle w:val="Hyperlink"/>
            <w:rFonts w:ascii="Arial Bold" w:hAnsi="Arial Bold"/>
            <w:b/>
          </w:rPr>
          <w:t>maddymw@lansons.com</w:t>
        </w:r>
      </w:hyperlink>
      <w:r w:rsidR="00F256F6">
        <w:rPr>
          <w:rFonts w:ascii="Arial Bold" w:hAnsi="Arial Bold"/>
          <w:b/>
        </w:rPr>
        <w:t xml:space="preserve"> </w:t>
      </w:r>
    </w:p>
    <w:p w:rsidR="00F256F6" w:rsidRPr="00FF7AAF" w:rsidRDefault="00F256F6" w:rsidP="00F256F6">
      <w:pPr>
        <w:spacing w:line="360" w:lineRule="auto"/>
        <w:ind w:left="720"/>
        <w:rPr>
          <w:rFonts w:ascii="Arial" w:hAnsi="Arial" w:cs="Arial"/>
          <w:b/>
        </w:rPr>
      </w:pPr>
    </w:p>
    <w:p w:rsidR="00F256F6" w:rsidRPr="00FF7AAF" w:rsidRDefault="00F256F6" w:rsidP="00F256F6">
      <w:pPr>
        <w:rPr>
          <w:rFonts w:ascii="Arial" w:hAnsi="Arial" w:cs="Arial"/>
          <w:b/>
          <w:u w:val="single"/>
        </w:rPr>
      </w:pPr>
      <w:r w:rsidRPr="00FF7AAF">
        <w:rPr>
          <w:rFonts w:ascii="Arial" w:hAnsi="Arial" w:cs="Arial"/>
          <w:b/>
          <w:u w:val="single"/>
        </w:rPr>
        <w:t>Notes to editors:</w:t>
      </w:r>
    </w:p>
    <w:p w:rsidR="00F256F6" w:rsidRPr="00FF7AAF" w:rsidRDefault="00F256F6" w:rsidP="00F256F6">
      <w:pPr>
        <w:rPr>
          <w:rFonts w:ascii="Arial" w:hAnsi="Arial" w:cs="Arial"/>
          <w:b/>
          <w:u w:val="single"/>
        </w:rPr>
      </w:pPr>
    </w:p>
    <w:p w:rsidR="00F256F6" w:rsidRPr="00FF7AAF" w:rsidRDefault="00F256F6" w:rsidP="00F256F6">
      <w:pPr>
        <w:spacing w:line="360" w:lineRule="auto"/>
        <w:rPr>
          <w:rFonts w:ascii="Arial" w:hAnsi="Arial" w:cs="Arial"/>
          <w:b/>
        </w:rPr>
      </w:pPr>
      <w:r w:rsidRPr="00FF7AAF">
        <w:rPr>
          <w:rFonts w:ascii="Arial" w:hAnsi="Arial" w:cs="Arial"/>
          <w:b/>
        </w:rPr>
        <w:t xml:space="preserve">About Shawbrook Bank:  </w:t>
      </w:r>
    </w:p>
    <w:p w:rsidR="00F256F6" w:rsidRPr="00FF7AAF" w:rsidRDefault="00F256F6" w:rsidP="00F256F6">
      <w:pPr>
        <w:numPr>
          <w:ilvl w:val="0"/>
          <w:numId w:val="1"/>
        </w:numPr>
        <w:spacing w:after="0" w:line="360" w:lineRule="auto"/>
        <w:ind w:left="720" w:hanging="360"/>
        <w:rPr>
          <w:rFonts w:ascii="Arial" w:hAnsi="Arial" w:cs="Arial"/>
        </w:rPr>
      </w:pPr>
      <w:r w:rsidRPr="00FF7AAF">
        <w:rPr>
          <w:rFonts w:ascii="Arial" w:hAnsi="Arial" w:cs="Arial"/>
        </w:rPr>
        <w:t>Shawbrook Bank is a specialist savings and lending bank which launched in October 2011. In March 2012 Shawbrook acquired Singers Asset Finance to extend its lending offer to SMEs. This was followed by the acquisition of Centric Commercial Finance in 2014</w:t>
      </w:r>
    </w:p>
    <w:p w:rsidR="00F256F6" w:rsidRPr="00FF7AAF" w:rsidRDefault="00F256F6" w:rsidP="00F256F6">
      <w:pPr>
        <w:numPr>
          <w:ilvl w:val="0"/>
          <w:numId w:val="1"/>
        </w:numPr>
        <w:spacing w:after="0" w:line="360" w:lineRule="auto"/>
        <w:ind w:left="720" w:hanging="360"/>
        <w:rPr>
          <w:rFonts w:ascii="Arial" w:hAnsi="Arial" w:cs="Arial"/>
        </w:rPr>
      </w:pPr>
      <w:r w:rsidRPr="00FF7AAF">
        <w:rPr>
          <w:rFonts w:ascii="Arial" w:hAnsi="Arial" w:cs="Arial"/>
        </w:rPr>
        <w:t xml:space="preserve">Shawbrook listed on the </w:t>
      </w:r>
      <w:r w:rsidRPr="00FF7AAF">
        <w:rPr>
          <w:rFonts w:ascii="Arial" w:hAnsi="Arial" w:cs="Arial"/>
          <w:lang w:val="en-US"/>
        </w:rPr>
        <w:t>London Stock Exchange (SHAW) in April 2015</w:t>
      </w:r>
    </w:p>
    <w:p w:rsidR="00F256F6" w:rsidRPr="00FF7AAF" w:rsidRDefault="00F256F6" w:rsidP="00F256F6">
      <w:pPr>
        <w:numPr>
          <w:ilvl w:val="0"/>
          <w:numId w:val="1"/>
        </w:numPr>
        <w:spacing w:after="0" w:line="360" w:lineRule="auto"/>
        <w:ind w:left="720" w:hanging="360"/>
        <w:rPr>
          <w:rFonts w:ascii="Arial" w:hAnsi="Arial" w:cs="Arial"/>
        </w:rPr>
      </w:pPr>
      <w:r w:rsidRPr="00FF7AAF">
        <w:rPr>
          <w:rFonts w:ascii="Arial" w:hAnsi="Arial" w:cs="Arial"/>
          <w:lang w:val="en-US"/>
        </w:rPr>
        <w:t>For SME business customers, Shawbrook offers commercial property finance, asset finance, invoice finance and savings products</w:t>
      </w:r>
    </w:p>
    <w:p w:rsidR="00F256F6" w:rsidRPr="00FF7AAF" w:rsidRDefault="00F256F6" w:rsidP="00F256F6">
      <w:pPr>
        <w:numPr>
          <w:ilvl w:val="0"/>
          <w:numId w:val="1"/>
        </w:numPr>
        <w:spacing w:after="0" w:line="360" w:lineRule="auto"/>
        <w:ind w:left="720" w:hanging="360"/>
        <w:rPr>
          <w:rFonts w:ascii="Arial" w:hAnsi="Arial" w:cs="Arial"/>
        </w:rPr>
      </w:pPr>
      <w:r w:rsidRPr="00FF7AAF">
        <w:rPr>
          <w:rFonts w:ascii="Arial" w:hAnsi="Arial" w:cs="Arial"/>
          <w:lang w:val="en-US"/>
        </w:rPr>
        <w:t>For personal customers, Shawbrook offers a range of competitive savings products, secured loans, and unsecured loans through its retail partners</w:t>
      </w:r>
    </w:p>
    <w:p w:rsidR="00F256F6" w:rsidRPr="00FF7AAF" w:rsidRDefault="00F256F6" w:rsidP="00F256F6">
      <w:pPr>
        <w:numPr>
          <w:ilvl w:val="0"/>
          <w:numId w:val="1"/>
        </w:numPr>
        <w:spacing w:after="0" w:line="360" w:lineRule="auto"/>
        <w:ind w:left="720" w:hanging="360"/>
        <w:rPr>
          <w:rFonts w:ascii="Arial" w:hAnsi="Arial" w:cs="Arial"/>
        </w:rPr>
      </w:pPr>
      <w:r w:rsidRPr="00FF7AAF">
        <w:rPr>
          <w:rFonts w:ascii="Arial" w:hAnsi="Arial" w:cs="Arial"/>
        </w:rPr>
        <w:t>Shawbrook also offers a savings account for charities and trusts</w:t>
      </w:r>
    </w:p>
    <w:p w:rsidR="00F256F6" w:rsidRPr="00FF7AAF" w:rsidRDefault="00F256F6" w:rsidP="00F256F6">
      <w:pPr>
        <w:numPr>
          <w:ilvl w:val="0"/>
          <w:numId w:val="1"/>
        </w:numPr>
        <w:spacing w:after="0" w:line="360" w:lineRule="auto"/>
        <w:ind w:left="720" w:hanging="360"/>
        <w:rPr>
          <w:rFonts w:ascii="Arial" w:hAnsi="Arial" w:cs="Arial"/>
        </w:rPr>
      </w:pPr>
      <w:r w:rsidRPr="00FF7AAF">
        <w:rPr>
          <w:rFonts w:ascii="Arial" w:hAnsi="Arial" w:cs="Arial"/>
        </w:rPr>
        <w:t xml:space="preserve">Shawbrook’s Commercial Mortgages team is the three-times winner of the Business </w:t>
      </w:r>
      <w:proofErr w:type="spellStart"/>
      <w:r w:rsidRPr="00FF7AAF">
        <w:rPr>
          <w:rFonts w:ascii="Arial" w:hAnsi="Arial" w:cs="Arial"/>
        </w:rPr>
        <w:t>Moneyfacts</w:t>
      </w:r>
      <w:proofErr w:type="spellEnd"/>
      <w:r w:rsidRPr="00FF7AAF">
        <w:rPr>
          <w:rFonts w:ascii="Arial" w:hAnsi="Arial" w:cs="Arial"/>
        </w:rPr>
        <w:t xml:space="preserve"> award for Best Service from a Commercial Mortgage Provider (2012, 2013, 2014), twice winner (2013, 2014) of the NACFB award for Best Innovative Lender</w:t>
      </w:r>
      <w:r w:rsidRPr="00FF7AAF">
        <w:rPr>
          <w:rFonts w:ascii="Arial" w:hAnsi="Arial" w:cs="Arial"/>
          <w:color w:val="1F497D"/>
        </w:rPr>
        <w:t>,</w:t>
      </w:r>
      <w:r w:rsidRPr="00FF7AAF">
        <w:rPr>
          <w:rFonts w:ascii="Arial" w:hAnsi="Arial" w:cs="Arial"/>
        </w:rPr>
        <w:t xml:space="preserve"> and twice winner (2013, 2014) of the Bridging &amp; Commercial award for Commercial Lender of the Year</w:t>
      </w:r>
    </w:p>
    <w:p w:rsidR="00F256F6" w:rsidRPr="00FF7AAF" w:rsidRDefault="00F256F6" w:rsidP="00F256F6">
      <w:pPr>
        <w:numPr>
          <w:ilvl w:val="0"/>
          <w:numId w:val="1"/>
        </w:numPr>
        <w:spacing w:after="0" w:line="360" w:lineRule="auto"/>
        <w:ind w:left="720" w:hanging="360"/>
        <w:rPr>
          <w:rFonts w:ascii="Arial" w:hAnsi="Arial" w:cs="Arial"/>
        </w:rPr>
      </w:pPr>
      <w:r w:rsidRPr="00FF7AAF">
        <w:rPr>
          <w:rFonts w:ascii="Arial" w:hAnsi="Arial" w:cs="Arial"/>
        </w:rPr>
        <w:t xml:space="preserve">Shawbrook is authorised by the Prudential Regulation Authority and regulated by the Financial Conduct Authority and the Prudential Regulation Authority. Find out more at </w:t>
      </w:r>
      <w:hyperlink r:id="rId10" w:history="1">
        <w:r w:rsidRPr="00FF7AAF">
          <w:rPr>
            <w:rStyle w:val="Hyperlink"/>
            <w:rFonts w:ascii="Arial" w:hAnsi="Arial" w:cs="Arial"/>
          </w:rPr>
          <w:t>www.fca.org.uk</w:t>
        </w:r>
      </w:hyperlink>
      <w:r w:rsidRPr="00FF7AAF">
        <w:rPr>
          <w:rFonts w:ascii="Arial" w:hAnsi="Arial" w:cs="Arial"/>
        </w:rPr>
        <w:t xml:space="preserve"> or </w:t>
      </w:r>
      <w:hyperlink r:id="rId11" w:history="1">
        <w:r w:rsidRPr="00FF7AAF">
          <w:rPr>
            <w:rStyle w:val="Hyperlink"/>
            <w:rFonts w:ascii="Arial" w:hAnsi="Arial" w:cs="Arial"/>
          </w:rPr>
          <w:t>www.bankofengland.co.uk/pra</w:t>
        </w:r>
      </w:hyperlink>
    </w:p>
    <w:p w:rsidR="00F256F6" w:rsidRPr="00C82EF5" w:rsidRDefault="00F256F6" w:rsidP="00F256F6">
      <w:pPr>
        <w:numPr>
          <w:ilvl w:val="0"/>
          <w:numId w:val="1"/>
        </w:numPr>
        <w:spacing w:after="0" w:line="360" w:lineRule="auto"/>
        <w:ind w:left="720" w:hanging="360"/>
        <w:rPr>
          <w:rFonts w:ascii="Arial" w:hAnsi="Arial" w:cs="Arial"/>
        </w:rPr>
      </w:pPr>
      <w:r w:rsidRPr="00FF7AAF">
        <w:rPr>
          <w:rFonts w:ascii="Arial" w:hAnsi="Arial" w:cs="Arial"/>
        </w:rPr>
        <w:t xml:space="preserve">Visit </w:t>
      </w:r>
      <w:hyperlink r:id="rId12" w:history="1">
        <w:r w:rsidRPr="00FF7AAF">
          <w:rPr>
            <w:rStyle w:val="Hyperlink"/>
            <w:rFonts w:ascii="Arial" w:hAnsi="Arial" w:cs="Arial"/>
          </w:rPr>
          <w:t>www.shawbrook.co.uk</w:t>
        </w:r>
      </w:hyperlink>
      <w:r w:rsidRPr="00FF7AAF">
        <w:rPr>
          <w:rFonts w:ascii="Arial" w:hAnsi="Arial" w:cs="Arial"/>
        </w:rPr>
        <w:t xml:space="preserve"> and follow us on Twitter @</w:t>
      </w:r>
      <w:proofErr w:type="spellStart"/>
      <w:r w:rsidRPr="00FF7AAF">
        <w:rPr>
          <w:rFonts w:ascii="Arial" w:hAnsi="Arial" w:cs="Arial"/>
        </w:rPr>
        <w:t>ShawbrookBank</w:t>
      </w:r>
      <w:proofErr w:type="spellEnd"/>
      <w:r w:rsidRPr="00FF7AAF">
        <w:rPr>
          <w:rFonts w:ascii="Arial" w:hAnsi="Arial" w:cs="Arial"/>
        </w:rPr>
        <w:t xml:space="preserve"> </w:t>
      </w:r>
    </w:p>
    <w:p w:rsidR="00F256F6" w:rsidRPr="00FF7AAF" w:rsidRDefault="00F256F6" w:rsidP="00F256F6">
      <w:pPr>
        <w:jc w:val="center"/>
        <w:rPr>
          <w:rFonts w:ascii="Arial" w:hAnsi="Arial" w:cs="Arial"/>
          <w:i/>
        </w:rPr>
      </w:pPr>
    </w:p>
    <w:p w:rsidR="00F256F6" w:rsidRPr="008C685B" w:rsidRDefault="00F256F6" w:rsidP="00F256F6">
      <w:pPr>
        <w:jc w:val="center"/>
        <w:rPr>
          <w:rFonts w:ascii="Arial" w:hAnsi="Arial" w:cs="Arial"/>
          <w:color w:val="1F497D"/>
        </w:rPr>
      </w:pPr>
      <w:r w:rsidRPr="00FF7AAF">
        <w:rPr>
          <w:rFonts w:ascii="Arial" w:hAnsi="Arial" w:cs="Arial"/>
          <w:i/>
        </w:rPr>
        <w:t>This content is for professional intermediaries only and should not be passed to potential clients</w:t>
      </w:r>
    </w:p>
    <w:p w:rsidR="00F256F6" w:rsidRPr="00903A33" w:rsidRDefault="00F256F6" w:rsidP="00F256F6">
      <w:pPr>
        <w:spacing w:line="360" w:lineRule="auto"/>
        <w:rPr>
          <w:rFonts w:ascii="Arial" w:hAnsi="Arial" w:cs="Arial"/>
        </w:rPr>
      </w:pPr>
    </w:p>
    <w:p w:rsidR="0000295C" w:rsidRDefault="004F3D18"/>
    <w:sectPr w:rsidR="00002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547C59F4"/>
    <w:multiLevelType w:val="hybridMultilevel"/>
    <w:tmpl w:val="B4188FA8"/>
    <w:lvl w:ilvl="0" w:tplc="CA44356A">
      <w:numFmt w:val="bullet"/>
      <w:lvlText w:val="-"/>
      <w:lvlJc w:val="left"/>
      <w:pPr>
        <w:ind w:left="720" w:hanging="360"/>
      </w:pPr>
      <w:rPr>
        <w:rFonts w:ascii="Arial Bold" w:eastAsiaTheme="minorHAnsi" w:hAnsi="Arial Bol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F6"/>
    <w:rsid w:val="00080C40"/>
    <w:rsid w:val="000C5AE5"/>
    <w:rsid w:val="000D4D31"/>
    <w:rsid w:val="000E3D50"/>
    <w:rsid w:val="00146C34"/>
    <w:rsid w:val="00166167"/>
    <w:rsid w:val="001A7A2A"/>
    <w:rsid w:val="00210107"/>
    <w:rsid w:val="00226619"/>
    <w:rsid w:val="002B3230"/>
    <w:rsid w:val="00302C63"/>
    <w:rsid w:val="00384145"/>
    <w:rsid w:val="004F3D18"/>
    <w:rsid w:val="00516E0A"/>
    <w:rsid w:val="005E1A75"/>
    <w:rsid w:val="009A5A98"/>
    <w:rsid w:val="00A41103"/>
    <w:rsid w:val="00AC2A7D"/>
    <w:rsid w:val="00BF34A1"/>
    <w:rsid w:val="00C215E0"/>
    <w:rsid w:val="00C50C15"/>
    <w:rsid w:val="00CB0A81"/>
    <w:rsid w:val="00CC36BA"/>
    <w:rsid w:val="00DB07BB"/>
    <w:rsid w:val="00E02B68"/>
    <w:rsid w:val="00E46C4D"/>
    <w:rsid w:val="00ED6381"/>
    <w:rsid w:val="00ED6776"/>
    <w:rsid w:val="00F256F6"/>
    <w:rsid w:val="00FE1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256F6"/>
    <w:rPr>
      <w:color w:val="0000FF"/>
      <w:u w:val="single"/>
    </w:rPr>
  </w:style>
  <w:style w:type="paragraph" w:styleId="ListParagraph">
    <w:name w:val="List Paragraph"/>
    <w:basedOn w:val="Normal"/>
    <w:uiPriority w:val="34"/>
    <w:qFormat/>
    <w:rsid w:val="00F256F6"/>
    <w:pPr>
      <w:spacing w:after="0" w:line="240" w:lineRule="auto"/>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256F6"/>
    <w:rPr>
      <w:color w:val="0000FF"/>
      <w:u w:val="single"/>
    </w:rPr>
  </w:style>
  <w:style w:type="paragraph" w:styleId="ListParagraph">
    <w:name w:val="List Paragraph"/>
    <w:basedOn w:val="Normal"/>
    <w:uiPriority w:val="34"/>
    <w:qFormat/>
    <w:rsid w:val="00F256F6"/>
    <w:pPr>
      <w:spacing w:after="0" w:line="240"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lanson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1.jpg@01CE2098.F1D3F200" TargetMode="External"/><Relationship Id="rId12" Type="http://schemas.openxmlformats.org/officeDocument/2006/relationships/hyperlink" Target="http://www.shawbroo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ankofengland.co.uk/pra" TargetMode="External"/><Relationship Id="rId5" Type="http://schemas.openxmlformats.org/officeDocument/2006/relationships/webSettings" Target="webSettings.xml"/><Relationship Id="rId10" Type="http://schemas.openxmlformats.org/officeDocument/2006/relationships/hyperlink" Target="http://www.fca.org.uk" TargetMode="External"/><Relationship Id="rId4" Type="http://schemas.openxmlformats.org/officeDocument/2006/relationships/settings" Target="settings.xml"/><Relationship Id="rId9" Type="http://schemas.openxmlformats.org/officeDocument/2006/relationships/hyperlink" Target="mailto:maddymw@lans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Shawbrook</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George</dc:creator>
  <cp:lastModifiedBy>Young, George</cp:lastModifiedBy>
  <cp:revision>15</cp:revision>
  <dcterms:created xsi:type="dcterms:W3CDTF">2015-12-08T16:35:00Z</dcterms:created>
  <dcterms:modified xsi:type="dcterms:W3CDTF">2016-01-18T09:21:00Z</dcterms:modified>
</cp:coreProperties>
</file>